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362AB9" w14:textId="77777777" w:rsidR="00921617" w:rsidRDefault="006E5825">
      <w:pPr>
        <w:spacing w:after="0" w:line="240" w:lineRule="auto"/>
        <w:jc w:val="center"/>
        <w:rPr>
          <w:rFonts w:ascii="Times New Roman" w:hAnsi="Times New Roman" w:cs="Times New Roman"/>
          <w:b/>
          <w:sz w:val="28"/>
        </w:rPr>
      </w:pPr>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14:paraId="3711B19B" w14:textId="77777777"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14:paraId="3CD75C34" w14:textId="77777777"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14:paraId="2CF90903" w14:textId="77777777" w:rsidR="00921617" w:rsidRPr="004E6C73" w:rsidRDefault="00921617">
      <w:pPr>
        <w:spacing w:after="0" w:line="240" w:lineRule="auto"/>
        <w:ind w:firstLine="709"/>
        <w:jc w:val="both"/>
        <w:rPr>
          <w:rFonts w:ascii="Times New Roman" w:hAnsi="Times New Roman" w:cs="Times New Roman"/>
          <w:sz w:val="24"/>
          <w:szCs w:val="28"/>
        </w:rPr>
      </w:pPr>
    </w:p>
    <w:p w14:paraId="68DB94ED"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14:paraId="4AED23F6"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0689625F"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14:paraId="5F8F8D5C"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212EDAC4"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1D8B4A9A"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14:paraId="03B9AEAC"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056E9CDB"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14:paraId="7F844303"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14:paraId="100BD8E8"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318CF7DA" w14:textId="77777777" w:rsidR="006E5825" w:rsidRDefault="006E5825">
      <w:pPr>
        <w:pStyle w:val="afb"/>
        <w:spacing w:after="0" w:line="240" w:lineRule="auto"/>
        <w:ind w:left="0" w:firstLine="709"/>
        <w:jc w:val="both"/>
        <w:rPr>
          <w:rFonts w:ascii="Times New Roman" w:hAnsi="Times New Roman" w:cs="Times New Roman"/>
          <w:sz w:val="24"/>
          <w:szCs w:val="28"/>
        </w:rPr>
      </w:pPr>
    </w:p>
    <w:p w14:paraId="080D292F" w14:textId="77777777" w:rsidR="004E6C73" w:rsidRDefault="004E6C73">
      <w:pPr>
        <w:pStyle w:val="afb"/>
        <w:spacing w:after="0" w:line="240" w:lineRule="auto"/>
        <w:ind w:left="0" w:firstLine="709"/>
        <w:jc w:val="both"/>
        <w:rPr>
          <w:rFonts w:ascii="Times New Roman" w:hAnsi="Times New Roman" w:cs="Times New Roman"/>
          <w:sz w:val="24"/>
          <w:szCs w:val="28"/>
        </w:rPr>
      </w:pPr>
    </w:p>
    <w:p w14:paraId="7BF1B262" w14:textId="77777777" w:rsidR="004E6C73" w:rsidRDefault="004E6C73">
      <w:pPr>
        <w:pStyle w:val="afb"/>
        <w:spacing w:after="0" w:line="240" w:lineRule="auto"/>
        <w:ind w:left="0" w:firstLine="709"/>
        <w:jc w:val="both"/>
        <w:rPr>
          <w:rFonts w:ascii="Times New Roman" w:hAnsi="Times New Roman" w:cs="Times New Roman"/>
          <w:sz w:val="24"/>
          <w:szCs w:val="28"/>
        </w:rPr>
      </w:pPr>
    </w:p>
    <w:p w14:paraId="0255504B" w14:textId="77777777" w:rsidR="004E6C73" w:rsidRPr="004E6C73" w:rsidRDefault="004E6C73">
      <w:pPr>
        <w:pStyle w:val="afb"/>
        <w:spacing w:after="0" w:line="240" w:lineRule="auto"/>
        <w:ind w:left="0" w:firstLine="709"/>
        <w:jc w:val="both"/>
        <w:rPr>
          <w:rFonts w:ascii="Times New Roman" w:hAnsi="Times New Roman" w:cs="Times New Roman"/>
          <w:sz w:val="24"/>
          <w:szCs w:val="28"/>
        </w:rPr>
      </w:pPr>
    </w:p>
    <w:p w14:paraId="1DF5F5E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Вправе ли гражданский служащий иметь в собственности ценные бумаги?</w:t>
      </w:r>
    </w:p>
    <w:p w14:paraId="7FE89D80"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19EF39E1"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14:paraId="098C2251"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14:paraId="600D2C08"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14:paraId="745F07FE"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7CC29A59"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50A84AEE" w14:textId="77777777"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14:paraId="634F7D60" w14:textId="77777777" w:rsidR="00921617" w:rsidRPr="004E6C73" w:rsidRDefault="00921617">
      <w:pPr>
        <w:spacing w:after="0" w:line="240" w:lineRule="auto"/>
        <w:jc w:val="both"/>
        <w:rPr>
          <w:rFonts w:ascii="Times New Roman" w:hAnsi="Times New Roman" w:cs="Times New Roman"/>
          <w:sz w:val="24"/>
          <w:szCs w:val="28"/>
        </w:rPr>
      </w:pPr>
    </w:p>
    <w:p w14:paraId="7B89C1CF" w14:textId="77777777"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2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14:paraId="6EDD1EA7"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33EDE1A2"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47F5CC28"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14:paraId="3BA5FF3C" w14:textId="77777777" w:rsidR="00921617" w:rsidRPr="004E6C73" w:rsidRDefault="00921617">
      <w:pPr>
        <w:spacing w:after="0" w:line="240" w:lineRule="auto"/>
        <w:jc w:val="both"/>
        <w:rPr>
          <w:rFonts w:ascii="Times New Roman" w:hAnsi="Times New Roman" w:cs="Times New Roman"/>
          <w:sz w:val="24"/>
          <w:szCs w:val="28"/>
        </w:rPr>
      </w:pPr>
    </w:p>
    <w:p w14:paraId="6A3D7F6E"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14:paraId="544E889C"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14:paraId="63DBA6DB"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7C9D05C2"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2EF2DA64"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14:paraId="35B0EBFF"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5F5A5BEB"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14:paraId="28852EBF"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185F3034" w14:textId="77777777" w:rsidR="00921617" w:rsidRDefault="00921617">
      <w:pPr>
        <w:pStyle w:val="afb"/>
        <w:spacing w:after="0" w:line="240" w:lineRule="auto"/>
        <w:ind w:left="709"/>
        <w:jc w:val="both"/>
        <w:rPr>
          <w:rFonts w:ascii="Times New Roman" w:hAnsi="Times New Roman" w:cs="Times New Roman"/>
          <w:i/>
          <w:sz w:val="24"/>
          <w:szCs w:val="28"/>
        </w:rPr>
      </w:pPr>
    </w:p>
    <w:p w14:paraId="16C8F410" w14:textId="77777777" w:rsidR="004E6C73" w:rsidRDefault="004E6C73">
      <w:pPr>
        <w:pStyle w:val="afb"/>
        <w:spacing w:after="0" w:line="240" w:lineRule="auto"/>
        <w:ind w:left="709"/>
        <w:jc w:val="both"/>
        <w:rPr>
          <w:rFonts w:ascii="Times New Roman" w:hAnsi="Times New Roman" w:cs="Times New Roman"/>
          <w:i/>
          <w:sz w:val="24"/>
          <w:szCs w:val="28"/>
        </w:rPr>
      </w:pPr>
    </w:p>
    <w:p w14:paraId="3647D3FE" w14:textId="77777777" w:rsidR="004E6C73" w:rsidRDefault="004E6C73">
      <w:pPr>
        <w:pStyle w:val="afb"/>
        <w:spacing w:after="0" w:line="240" w:lineRule="auto"/>
        <w:ind w:left="709"/>
        <w:jc w:val="both"/>
        <w:rPr>
          <w:rFonts w:ascii="Times New Roman" w:hAnsi="Times New Roman" w:cs="Times New Roman"/>
          <w:i/>
          <w:sz w:val="24"/>
          <w:szCs w:val="28"/>
        </w:rPr>
      </w:pPr>
    </w:p>
    <w:p w14:paraId="7C9C8A5E" w14:textId="77777777" w:rsidR="004E6C73" w:rsidRPr="004E6C73" w:rsidRDefault="004E6C73">
      <w:pPr>
        <w:pStyle w:val="afb"/>
        <w:spacing w:after="0" w:line="240" w:lineRule="auto"/>
        <w:ind w:left="709"/>
        <w:jc w:val="both"/>
        <w:rPr>
          <w:rFonts w:ascii="Times New Roman" w:hAnsi="Times New Roman" w:cs="Times New Roman"/>
          <w:i/>
          <w:sz w:val="24"/>
          <w:szCs w:val="28"/>
        </w:rPr>
      </w:pPr>
    </w:p>
    <w:p w14:paraId="1C7522D9"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14:paraId="54C6AB7C" w14:textId="77777777" w:rsidR="00921617" w:rsidRPr="004E6C73" w:rsidRDefault="00921617">
      <w:pPr>
        <w:spacing w:after="0" w:line="240" w:lineRule="auto"/>
        <w:ind w:firstLine="709"/>
        <w:jc w:val="both"/>
        <w:rPr>
          <w:rFonts w:ascii="Times New Roman" w:hAnsi="Times New Roman" w:cs="Times New Roman"/>
          <w:i/>
          <w:sz w:val="24"/>
          <w:szCs w:val="28"/>
        </w:rPr>
      </w:pPr>
    </w:p>
    <w:p w14:paraId="64AD86EA"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Международный идентификационный код ценной бумаги (англ. International Securities Identification Number, ISIN) – 12-разрядный буквенно-цифровой код, однозначно идентифицирующий ценную бумагу. </w:t>
      </w:r>
    </w:p>
    <w:p w14:paraId="701DBB29"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14:paraId="3FA21346" w14:textId="77777777"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9"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14:paraId="47CA362D"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338D3CB5" w14:textId="77777777" w:rsidR="00921617" w:rsidRPr="004E6C73" w:rsidRDefault="00921617">
      <w:pPr>
        <w:pStyle w:val="afb"/>
        <w:spacing w:after="0" w:line="240" w:lineRule="auto"/>
        <w:ind w:left="709"/>
        <w:jc w:val="both"/>
        <w:rPr>
          <w:rFonts w:ascii="Times New Roman" w:hAnsi="Times New Roman" w:cs="Times New Roman"/>
          <w:i/>
          <w:sz w:val="24"/>
          <w:szCs w:val="28"/>
        </w:rPr>
      </w:pPr>
    </w:p>
    <w:p w14:paraId="4C5EB5DC"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14:paraId="6873850C"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32C40C2E"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14:paraId="26140CFD"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6A431C4D"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2BA1A05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14:paraId="729233A7"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6DD47105"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14:paraId="0A00C7A1"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14:paraId="5AF713E0"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53C24E8B" w14:textId="77777777" w:rsidR="00921617" w:rsidRDefault="00921617">
      <w:pPr>
        <w:spacing w:after="0" w:line="240" w:lineRule="auto"/>
        <w:ind w:firstLine="709"/>
        <w:jc w:val="both"/>
        <w:rPr>
          <w:rFonts w:ascii="Times New Roman" w:eastAsia="Calibri" w:hAnsi="Times New Roman" w:cs="Times New Roman"/>
          <w:sz w:val="24"/>
          <w:szCs w:val="28"/>
        </w:rPr>
      </w:pPr>
    </w:p>
    <w:p w14:paraId="604BFFFD" w14:textId="77777777" w:rsidR="004E6C73" w:rsidRDefault="004E6C73">
      <w:pPr>
        <w:spacing w:after="0" w:line="240" w:lineRule="auto"/>
        <w:ind w:firstLine="709"/>
        <w:jc w:val="both"/>
        <w:rPr>
          <w:rFonts w:ascii="Times New Roman" w:eastAsia="Calibri" w:hAnsi="Times New Roman" w:cs="Times New Roman"/>
          <w:sz w:val="24"/>
          <w:szCs w:val="28"/>
        </w:rPr>
      </w:pPr>
    </w:p>
    <w:p w14:paraId="5EA8706A" w14:textId="77777777" w:rsidR="004E6C73" w:rsidRDefault="004E6C73">
      <w:pPr>
        <w:spacing w:after="0" w:line="240" w:lineRule="auto"/>
        <w:ind w:firstLine="709"/>
        <w:jc w:val="both"/>
        <w:rPr>
          <w:rFonts w:ascii="Times New Roman" w:eastAsia="Calibri" w:hAnsi="Times New Roman" w:cs="Times New Roman"/>
          <w:sz w:val="24"/>
          <w:szCs w:val="28"/>
        </w:rPr>
      </w:pPr>
    </w:p>
    <w:p w14:paraId="7EED74BC" w14:textId="77777777" w:rsidR="004E6C73" w:rsidRDefault="004E6C73">
      <w:pPr>
        <w:spacing w:after="0" w:line="240" w:lineRule="auto"/>
        <w:ind w:firstLine="709"/>
        <w:jc w:val="both"/>
        <w:rPr>
          <w:rFonts w:ascii="Times New Roman" w:eastAsia="Calibri" w:hAnsi="Times New Roman" w:cs="Times New Roman"/>
          <w:sz w:val="24"/>
          <w:szCs w:val="28"/>
        </w:rPr>
      </w:pPr>
    </w:p>
    <w:p w14:paraId="76A45584" w14:textId="77777777" w:rsidR="004E6C73" w:rsidRDefault="004E6C73">
      <w:pPr>
        <w:spacing w:after="0" w:line="240" w:lineRule="auto"/>
        <w:ind w:firstLine="709"/>
        <w:jc w:val="both"/>
        <w:rPr>
          <w:rFonts w:ascii="Times New Roman" w:eastAsia="Calibri" w:hAnsi="Times New Roman" w:cs="Times New Roman"/>
          <w:sz w:val="24"/>
          <w:szCs w:val="28"/>
        </w:rPr>
      </w:pPr>
    </w:p>
    <w:p w14:paraId="1971A7A9" w14:textId="77777777" w:rsidR="004E6C73" w:rsidRPr="004E6C73" w:rsidRDefault="004E6C73">
      <w:pPr>
        <w:spacing w:after="0" w:line="240" w:lineRule="auto"/>
        <w:ind w:firstLine="709"/>
        <w:jc w:val="both"/>
        <w:rPr>
          <w:rFonts w:ascii="Times New Roman" w:eastAsia="Calibri" w:hAnsi="Times New Roman" w:cs="Times New Roman"/>
          <w:sz w:val="24"/>
          <w:szCs w:val="28"/>
        </w:rPr>
      </w:pPr>
    </w:p>
    <w:p w14:paraId="3839B7DE"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Какие особенности приобретения ценных бумаг гражданскими служащими заслуживают внимания?</w:t>
      </w:r>
    </w:p>
    <w:p w14:paraId="194F7F57"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19D4EF38" w14:textId="77777777"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14:paraId="18E9FD2E"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14:paraId="63A28C46"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14:paraId="6DEC4CF7" w14:textId="77777777"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1D51A362" w14:textId="77777777" w:rsidR="004E6C73" w:rsidRPr="004E6C73" w:rsidRDefault="004E6C73" w:rsidP="004E6C73">
      <w:pPr>
        <w:pStyle w:val="afb"/>
        <w:spacing w:after="0" w:line="240" w:lineRule="auto"/>
        <w:ind w:left="709"/>
        <w:jc w:val="both"/>
        <w:rPr>
          <w:rFonts w:ascii="Times New Roman" w:hAnsi="Times New Roman" w:cs="Times New Roman"/>
          <w:i/>
          <w:sz w:val="24"/>
          <w:szCs w:val="28"/>
        </w:rPr>
      </w:pPr>
    </w:p>
    <w:p w14:paraId="5FF59F9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"депозитарная расписка"?</w:t>
      </w:r>
    </w:p>
    <w:p w14:paraId="6CF9795D"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39B1E67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14:paraId="78E40D11"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14:paraId="5FD64633"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3A500AA3"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2BB4EF93"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14:paraId="5757A481" w14:textId="77777777" w:rsidR="00921617" w:rsidRPr="004E6C73" w:rsidRDefault="00921617">
      <w:pPr>
        <w:pStyle w:val="afb"/>
        <w:spacing w:after="0" w:line="240" w:lineRule="auto"/>
        <w:ind w:left="0" w:firstLine="709"/>
        <w:jc w:val="both"/>
        <w:rPr>
          <w:rFonts w:ascii="Times New Roman" w:hAnsi="Times New Roman" w:cs="Times New Roman"/>
          <w:sz w:val="24"/>
          <w:szCs w:val="28"/>
        </w:rPr>
      </w:pPr>
    </w:p>
    <w:p w14:paraId="584EDB5A"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14:paraId="6441FA83"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14:paraId="5234663B"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14:paraId="3F42BBD4"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14:paraId="7E2C780C"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14:paraId="0B0661DE"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0"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14:paraId="0EE53EB8"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правоприменения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1"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14:paraId="0BA3CDBF" w14:textId="77777777"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2618D501" w14:textId="77777777" w:rsidR="00CE5AD7" w:rsidRPr="004E6C73" w:rsidRDefault="00CE5AD7" w:rsidP="00CE5AD7">
      <w:pPr>
        <w:pStyle w:val="afb"/>
        <w:spacing w:after="0" w:line="240" w:lineRule="auto"/>
        <w:ind w:left="709"/>
        <w:jc w:val="both"/>
        <w:rPr>
          <w:rFonts w:ascii="Times New Roman" w:hAnsi="Times New Roman" w:cs="Times New Roman"/>
          <w:i/>
          <w:sz w:val="24"/>
          <w:szCs w:val="28"/>
        </w:rPr>
      </w:pPr>
    </w:p>
    <w:p w14:paraId="21B05F2E"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14:paraId="06403D0F" w14:textId="77777777" w:rsidR="00921617" w:rsidRPr="004E6C73" w:rsidRDefault="00921617">
      <w:pPr>
        <w:pStyle w:val="afb"/>
        <w:spacing w:after="0" w:line="240" w:lineRule="auto"/>
        <w:ind w:left="0" w:firstLine="709"/>
        <w:jc w:val="both"/>
        <w:rPr>
          <w:rFonts w:ascii="Times New Roman" w:hAnsi="Times New Roman" w:cs="Times New Roman"/>
          <w:i/>
          <w:sz w:val="24"/>
          <w:szCs w:val="28"/>
        </w:rPr>
      </w:pPr>
    </w:p>
    <w:p w14:paraId="697317A7"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14:paraId="7F5F4C23"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14:paraId="05F8DF31"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14:paraId="379713AC" w14:textId="77777777"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39DA8227" w14:textId="77777777" w:rsidR="00921617" w:rsidRPr="004E6C73" w:rsidRDefault="00921617">
      <w:pPr>
        <w:spacing w:after="0" w:line="240" w:lineRule="auto"/>
        <w:ind w:firstLine="709"/>
        <w:jc w:val="both"/>
        <w:rPr>
          <w:rFonts w:ascii="Times New Roman" w:eastAsia="Calibri" w:hAnsi="Times New Roman" w:cs="Times New Roman"/>
          <w:sz w:val="24"/>
          <w:szCs w:val="28"/>
        </w:rPr>
      </w:pPr>
    </w:p>
    <w:p w14:paraId="0EBFF5C0"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14:paraId="75438995" w14:textId="77777777" w:rsidR="00921617" w:rsidRPr="005C2887" w:rsidRDefault="00921617">
      <w:pPr>
        <w:spacing w:after="0" w:line="240" w:lineRule="auto"/>
        <w:ind w:firstLine="709"/>
        <w:jc w:val="both"/>
        <w:rPr>
          <w:rFonts w:ascii="Times New Roman" w:eastAsia="Calibri" w:hAnsi="Times New Roman" w:cs="Times New Roman"/>
          <w:sz w:val="24"/>
          <w:szCs w:val="28"/>
        </w:rPr>
      </w:pPr>
    </w:p>
    <w:p w14:paraId="3B021A3B"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14:paraId="5AB52213"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71E9082B" w14:textId="77777777" w:rsidR="00921617" w:rsidRPr="005C2887" w:rsidRDefault="00921617">
      <w:pPr>
        <w:spacing w:after="0" w:line="240" w:lineRule="auto"/>
        <w:ind w:firstLine="709"/>
        <w:jc w:val="both"/>
        <w:rPr>
          <w:rFonts w:ascii="Times New Roman" w:hAnsi="Times New Roman" w:cs="Times New Roman"/>
          <w:sz w:val="24"/>
          <w:szCs w:val="28"/>
        </w:rPr>
      </w:pPr>
    </w:p>
    <w:p w14:paraId="13EB4E96"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в случае приобретения ценных бумаг в порядке наследования, владение которыми приводит или может привести к конфликту интересов?</w:t>
      </w:r>
    </w:p>
    <w:p w14:paraId="453298CC" w14:textId="77777777" w:rsidR="00921617" w:rsidRPr="005C2887" w:rsidRDefault="00921617">
      <w:pPr>
        <w:pStyle w:val="afb"/>
        <w:spacing w:after="0" w:line="240" w:lineRule="auto"/>
        <w:ind w:left="0" w:firstLine="709"/>
        <w:jc w:val="both"/>
        <w:rPr>
          <w:rFonts w:ascii="Times New Roman" w:hAnsi="Times New Roman" w:cs="Times New Roman"/>
          <w:i/>
          <w:sz w:val="24"/>
          <w:szCs w:val="28"/>
        </w:rPr>
      </w:pPr>
    </w:p>
    <w:p w14:paraId="411CAED0" w14:textId="77777777"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14:paraId="046B4033"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218AA7D1" w14:textId="77777777" w:rsidR="00CE5AD7" w:rsidRPr="005C2887" w:rsidRDefault="00CE5AD7">
      <w:pPr>
        <w:spacing w:after="0" w:line="240" w:lineRule="auto"/>
        <w:ind w:firstLine="709"/>
        <w:jc w:val="both"/>
        <w:rPr>
          <w:rFonts w:ascii="Times New Roman" w:hAnsi="Times New Roman" w:cs="Times New Roman"/>
          <w:sz w:val="24"/>
          <w:szCs w:val="28"/>
        </w:rPr>
      </w:pPr>
    </w:p>
    <w:p w14:paraId="5F54B4B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14:paraId="4FA6E997" w14:textId="77777777" w:rsidR="00921617" w:rsidRPr="005C2887" w:rsidRDefault="00921617">
      <w:pPr>
        <w:pStyle w:val="afb"/>
        <w:spacing w:after="0" w:line="240" w:lineRule="auto"/>
        <w:ind w:left="0" w:firstLine="709"/>
        <w:jc w:val="both"/>
        <w:rPr>
          <w:rFonts w:ascii="Times New Roman" w:hAnsi="Times New Roman" w:cs="Times New Roman"/>
          <w:i/>
          <w:sz w:val="24"/>
          <w:szCs w:val="28"/>
        </w:rPr>
      </w:pPr>
    </w:p>
    <w:p w14:paraId="515C1667" w14:textId="77777777"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14:paraId="54D4515F"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70428F30"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447C10EF"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Означает ли передача ценных бумаг в доверительное управление переход права собственности на них?</w:t>
      </w:r>
    </w:p>
    <w:p w14:paraId="66A27B43"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025F9C66" w14:textId="77777777"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14:paraId="28FFAD7A"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14:paraId="73AEF28B"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199BAB72"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040CEC17"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14:paraId="7EC9E041" w14:textId="77777777" w:rsidR="00921617" w:rsidRPr="005C2887" w:rsidRDefault="00921617">
      <w:pPr>
        <w:spacing w:after="0" w:line="240" w:lineRule="auto"/>
        <w:ind w:firstLine="709"/>
        <w:jc w:val="both"/>
        <w:rPr>
          <w:rFonts w:ascii="Times New Roman" w:hAnsi="Times New Roman" w:cs="Times New Roman"/>
          <w:sz w:val="24"/>
          <w:szCs w:val="28"/>
        </w:rPr>
      </w:pPr>
    </w:p>
    <w:p w14:paraId="21AD1CC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14:paraId="09356E7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14:paraId="61DC585F"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14:paraId="5D371FBC"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14:paraId="26C9465E"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129D3A2D" w14:textId="77777777" w:rsidR="00315F87" w:rsidRDefault="00315F87" w:rsidP="00315F87">
      <w:pPr>
        <w:pStyle w:val="afb"/>
        <w:spacing w:after="0" w:line="240" w:lineRule="auto"/>
        <w:ind w:left="1069"/>
        <w:jc w:val="both"/>
        <w:rPr>
          <w:rFonts w:ascii="Times New Roman" w:eastAsia="Calibri" w:hAnsi="Times New Roman" w:cs="Times New Roman"/>
          <w:sz w:val="24"/>
          <w:szCs w:val="28"/>
        </w:rPr>
      </w:pPr>
    </w:p>
    <w:p w14:paraId="34CD8267" w14:textId="77777777"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14:paraId="4B1069C8" w14:textId="77777777"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14:paraId="4FB6F89E"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14:paraId="396CB2DF"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14:paraId="1A16D6F4"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14:paraId="7940FC1E"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14:paraId="4D1514EA" w14:textId="77777777"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w:t>
      </w:r>
      <w:r w:rsidRPr="00315F87">
        <w:rPr>
          <w:rFonts w:ascii="Times New Roman" w:eastAsia="Calibri" w:hAnsi="Times New Roman" w:cs="Times New Roman"/>
          <w:sz w:val="28"/>
          <w:szCs w:val="28"/>
        </w:rPr>
        <w:lastRenderedPageBreak/>
        <w:t xml:space="preserve">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14:paraId="3CD04553" w14:textId="77777777"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14:paraId="1D0065B5" w14:textId="77777777"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14:paraId="334AA174" w14:textId="77777777"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14:paraId="5120AAAB"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14:paraId="6D403F8E" w14:textId="77777777" w:rsidR="00921617" w:rsidRPr="005C2887" w:rsidRDefault="00921617">
      <w:pPr>
        <w:spacing w:after="0" w:line="240" w:lineRule="auto"/>
        <w:ind w:firstLine="709"/>
        <w:jc w:val="both"/>
        <w:rPr>
          <w:rFonts w:ascii="Times New Roman" w:hAnsi="Times New Roman" w:cs="Times New Roman"/>
          <w:sz w:val="24"/>
          <w:szCs w:val="28"/>
        </w:rPr>
      </w:pPr>
    </w:p>
    <w:p w14:paraId="54D317D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t>и договоры доверительного управления ценными бумагами, которые предусматривают открытие и ведение индивидуального инвестиционного счета.</w:t>
      </w:r>
    </w:p>
    <w:p w14:paraId="414619E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14:paraId="395D60E1"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Необходимо помнить, что ответственность возложена на гражданского служащего, а не на брокера или управляющую компанию.</w:t>
      </w:r>
    </w:p>
    <w:p w14:paraId="4E5A7207"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14:paraId="7ED54BA8"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57C4796B" w14:textId="77777777" w:rsidR="00921617" w:rsidRPr="005C2887" w:rsidRDefault="00921617">
      <w:pPr>
        <w:spacing w:after="0" w:line="240" w:lineRule="auto"/>
        <w:ind w:firstLine="709"/>
        <w:jc w:val="both"/>
        <w:rPr>
          <w:rFonts w:ascii="Times New Roman" w:eastAsia="Calibri" w:hAnsi="Times New Roman" w:cs="Times New Roman"/>
          <w:sz w:val="24"/>
          <w:szCs w:val="28"/>
        </w:rPr>
      </w:pPr>
    </w:p>
    <w:p w14:paraId="2772F4C9"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14:paraId="0025809D"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39C3C65A"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14:paraId="269D30D5" w14:textId="77777777"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14:paraId="77671DD6" w14:textId="77777777"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14:paraId="49F09F5D" w14:textId="77777777" w:rsidR="005C2887" w:rsidRPr="005C2887" w:rsidRDefault="005C2887" w:rsidP="005C2887">
      <w:pPr>
        <w:pStyle w:val="afb"/>
        <w:spacing w:after="0" w:line="240" w:lineRule="auto"/>
        <w:ind w:left="709"/>
        <w:jc w:val="both"/>
        <w:rPr>
          <w:rFonts w:ascii="Times New Roman" w:hAnsi="Times New Roman" w:cs="Times New Roman"/>
          <w:sz w:val="24"/>
          <w:szCs w:val="28"/>
        </w:rPr>
      </w:pPr>
    </w:p>
    <w:p w14:paraId="2F1EA01B"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14:paraId="44F1062C" w14:textId="77777777" w:rsidR="00921617" w:rsidRPr="005C2887" w:rsidRDefault="00921617">
      <w:pPr>
        <w:spacing w:after="0" w:line="240" w:lineRule="auto"/>
        <w:ind w:firstLine="709"/>
        <w:jc w:val="both"/>
        <w:rPr>
          <w:rFonts w:ascii="Times New Roman" w:hAnsi="Times New Roman" w:cs="Times New Roman"/>
          <w:sz w:val="24"/>
          <w:szCs w:val="28"/>
        </w:rPr>
      </w:pPr>
    </w:p>
    <w:p w14:paraId="6D86A212" w14:textId="77777777"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14:paraId="61046F71" w14:textId="77777777"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14:paraId="02343944" w14:textId="77777777"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14:paraId="288598CE"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2843EC09" w14:textId="77777777" w:rsidR="00921617" w:rsidRDefault="00921617">
      <w:pPr>
        <w:pStyle w:val="afb"/>
        <w:spacing w:after="0" w:line="240" w:lineRule="auto"/>
        <w:ind w:left="0" w:firstLine="709"/>
        <w:jc w:val="both"/>
        <w:rPr>
          <w:rFonts w:ascii="Times New Roman" w:hAnsi="Times New Roman" w:cs="Times New Roman"/>
          <w:sz w:val="24"/>
          <w:szCs w:val="28"/>
        </w:rPr>
      </w:pPr>
    </w:p>
    <w:p w14:paraId="50C2CD8A"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14:paraId="5C5410C8"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2014A6D8"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14:paraId="53516C4F"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Предпринимательской деятельностью является именно оказание самим лицом (например, брокером) посреднических услуг по купле-продаже ценных бумаг.</w:t>
      </w:r>
    </w:p>
    <w:p w14:paraId="75B4E33F"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377ECBD8"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165EDCF0"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14:paraId="504E90E5" w14:textId="77777777" w:rsidR="00921617" w:rsidRPr="005C2887" w:rsidRDefault="00921617">
      <w:pPr>
        <w:spacing w:after="0" w:line="240" w:lineRule="auto"/>
        <w:ind w:firstLine="709"/>
        <w:jc w:val="both"/>
        <w:rPr>
          <w:rFonts w:ascii="Times New Roman" w:hAnsi="Times New Roman" w:cs="Times New Roman"/>
          <w:sz w:val="24"/>
          <w:szCs w:val="28"/>
        </w:rPr>
      </w:pPr>
    </w:p>
    <w:p w14:paraId="71197363"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14:paraId="786C80C4"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14:paraId="7594DD4E"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6AFAEE26" w14:textId="77777777" w:rsidR="00921617" w:rsidRPr="005C2887" w:rsidRDefault="00921617">
      <w:pPr>
        <w:pStyle w:val="afb"/>
        <w:spacing w:after="0" w:line="240" w:lineRule="auto"/>
        <w:ind w:left="709"/>
        <w:jc w:val="both"/>
        <w:rPr>
          <w:rFonts w:ascii="Times New Roman" w:hAnsi="Times New Roman" w:cs="Times New Roman"/>
          <w:sz w:val="24"/>
          <w:szCs w:val="28"/>
        </w:rPr>
      </w:pPr>
    </w:p>
    <w:p w14:paraId="378F088A"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14:paraId="05475CCB" w14:textId="77777777" w:rsidR="00921617" w:rsidRPr="005C2887" w:rsidRDefault="00921617">
      <w:pPr>
        <w:pStyle w:val="afb"/>
        <w:spacing w:after="0" w:line="240" w:lineRule="auto"/>
        <w:ind w:left="709"/>
        <w:jc w:val="both"/>
        <w:rPr>
          <w:rFonts w:ascii="Times New Roman" w:hAnsi="Times New Roman" w:cs="Times New Roman"/>
          <w:sz w:val="24"/>
          <w:szCs w:val="28"/>
        </w:rPr>
      </w:pPr>
    </w:p>
    <w:p w14:paraId="1DBF963D"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14:paraId="59F3685E"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14:paraId="69F7BF8E"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14:paraId="607C8985"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14:paraId="24B4927A" w14:textId="77777777"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При этом необходимо принимать во внимание, что приобретение акций (долей участия в уставном капитале) может привести к конфликту интересов.</w:t>
      </w:r>
    </w:p>
    <w:p w14:paraId="3E642005"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14:paraId="222D4785" w14:textId="77777777" w:rsidR="00921617" w:rsidRPr="005C2887" w:rsidRDefault="00921617">
      <w:pPr>
        <w:spacing w:after="0" w:line="240" w:lineRule="auto"/>
        <w:ind w:firstLine="709"/>
        <w:jc w:val="both"/>
        <w:rPr>
          <w:rFonts w:ascii="Times New Roman" w:hAnsi="Times New Roman" w:cs="Times New Roman"/>
          <w:sz w:val="24"/>
          <w:szCs w:val="28"/>
        </w:rPr>
      </w:pPr>
    </w:p>
    <w:p w14:paraId="3E1D7BC7"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Могут ли гражданские служащие приобретать облигации федерального займа?</w:t>
      </w:r>
    </w:p>
    <w:p w14:paraId="0C225F8E"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1DB89165" w14:textId="77777777"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14:paraId="4CAE9C1E" w14:textId="77777777"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14:paraId="61A80F3A" w14:textId="77777777"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14:paraId="075D063B"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14:paraId="16C4B6F7" w14:textId="77777777" w:rsidR="00921617" w:rsidRPr="005C2887" w:rsidRDefault="00921617">
      <w:pPr>
        <w:spacing w:after="0" w:line="240" w:lineRule="auto"/>
        <w:ind w:firstLine="709"/>
        <w:jc w:val="both"/>
        <w:rPr>
          <w:rFonts w:ascii="Times New Roman" w:hAnsi="Times New Roman" w:cs="Times New Roman"/>
          <w:sz w:val="24"/>
          <w:szCs w:val="28"/>
        </w:rPr>
      </w:pPr>
    </w:p>
    <w:p w14:paraId="13ABD7AF"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14:paraId="427DFFA8" w14:textId="77777777"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14:paraId="76C5BAE0" w14:textId="77777777"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14:paraId="1A9F2454"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14:paraId="66417538" w14:textId="77777777" w:rsidR="00921617" w:rsidRPr="005C2887" w:rsidRDefault="00921617">
      <w:pPr>
        <w:pStyle w:val="afb"/>
        <w:spacing w:after="0" w:line="240" w:lineRule="auto"/>
        <w:ind w:left="0" w:firstLine="709"/>
        <w:jc w:val="both"/>
        <w:rPr>
          <w:rFonts w:ascii="Times New Roman" w:hAnsi="Times New Roman" w:cs="Times New Roman"/>
          <w:sz w:val="24"/>
          <w:szCs w:val="28"/>
        </w:rPr>
      </w:pPr>
    </w:p>
    <w:p w14:paraId="783AC2DA" w14:textId="77777777"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14:paraId="0152196A" w14:textId="77777777"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14:paraId="45A5A07E" w14:textId="77777777"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14:paraId="7E0AE952" w14:textId="77777777" w:rsidR="00921617" w:rsidRPr="005C2887" w:rsidRDefault="00921617">
      <w:pPr>
        <w:spacing w:after="0" w:line="240" w:lineRule="auto"/>
        <w:ind w:firstLine="709"/>
        <w:jc w:val="both"/>
        <w:rPr>
          <w:rFonts w:ascii="Times New Roman" w:hAnsi="Times New Roman" w:cs="Times New Roman"/>
          <w:sz w:val="24"/>
          <w:szCs w:val="28"/>
        </w:rPr>
      </w:pPr>
    </w:p>
    <w:p w14:paraId="03A5FB82"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14:paraId="11AE6280"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14:paraId="6A058BC9" w14:textId="77777777"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14:paraId="71D07C34" w14:textId="77777777"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2"/>
      <w:type w:val="oddPage"/>
      <w:pgSz w:w="11906" w:h="16838"/>
      <w:pgMar w:top="1134" w:right="567"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13A441" w14:textId="77777777" w:rsidR="00746C3F" w:rsidRDefault="00746C3F">
      <w:pPr>
        <w:spacing w:after="0" w:line="240" w:lineRule="auto"/>
      </w:pPr>
      <w:r>
        <w:separator/>
      </w:r>
    </w:p>
  </w:endnote>
  <w:endnote w:type="continuationSeparator" w:id="0">
    <w:p w14:paraId="309413FE" w14:textId="77777777" w:rsidR="00746C3F" w:rsidRDefault="0074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39BD17" w14:textId="77777777" w:rsidR="00746C3F" w:rsidRDefault="00746C3F">
      <w:pPr>
        <w:spacing w:after="0" w:line="240" w:lineRule="auto"/>
      </w:pPr>
      <w:r>
        <w:separator/>
      </w:r>
    </w:p>
  </w:footnote>
  <w:footnote w:type="continuationSeparator" w:id="0">
    <w:p w14:paraId="46819EA8" w14:textId="77777777" w:rsidR="00746C3F" w:rsidRDefault="00746C3F">
      <w:pPr>
        <w:spacing w:after="0" w:line="240" w:lineRule="auto"/>
      </w:pPr>
      <w:r>
        <w:continuationSeparator/>
      </w:r>
    </w:p>
  </w:footnote>
  <w:footnote w:id="1">
    <w:p w14:paraId="036518C2"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14:paraId="58736E24" w14:textId="77777777"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14:paraId="5F554699" w14:textId="77777777"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14:paraId="65824E85" w14:textId="77777777"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14:paraId="530B3695" w14:textId="77777777"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14:paraId="7039CC0A" w14:textId="77777777"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14:paraId="74559AA2"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14:paraId="131A3490" w14:textId="77777777"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14:paraId="6F5F2797" w14:textId="77777777"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14:paraId="307EBD4C" w14:textId="77777777"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14:paraId="0930E6C0" w14:textId="77777777"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14:paraId="34111AEF"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14:paraId="0F430BBC" w14:textId="77777777"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14:paraId="1A25D4A9" w14:textId="77777777"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14:paraId="385C1510" w14:textId="77777777"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10086"/>
      <w:docPartObj>
        <w:docPartGallery w:val="Page Numbers (Top of Page)"/>
        <w:docPartUnique/>
      </w:docPartObj>
    </w:sdtPr>
    <w:sdtEndPr/>
    <w:sdtContent>
      <w:p w14:paraId="2F53CEAC" w14:textId="77777777"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562E46">
          <w:rPr>
            <w:rFonts w:ascii="Times New Roman" w:hAnsi="Times New Roman" w:cs="Times New Roman"/>
            <w:noProof/>
            <w:sz w:val="28"/>
          </w:rPr>
          <w:t>2</w:t>
        </w:r>
        <w:r>
          <w:rPr>
            <w:rFonts w:ascii="Times New Roman" w:hAnsi="Times New Roman" w:cs="Times New Roman"/>
            <w:sz w:val="28"/>
          </w:rPr>
          <w:fldChar w:fldCharType="end"/>
        </w:r>
      </w:p>
    </w:sdtContent>
  </w:sdt>
  <w:p w14:paraId="3D2C726D" w14:textId="77777777"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617"/>
    <w:rsid w:val="00040A92"/>
    <w:rsid w:val="002463E0"/>
    <w:rsid w:val="00315F87"/>
    <w:rsid w:val="004E6C73"/>
    <w:rsid w:val="00562E46"/>
    <w:rsid w:val="005C2887"/>
    <w:rsid w:val="006E5825"/>
    <w:rsid w:val="00746C3F"/>
    <w:rsid w:val="00921617"/>
    <w:rsid w:val="00991AD3"/>
    <w:rsid w:val="00CE5AD7"/>
    <w:rsid w:val="00D7003D"/>
    <w:rsid w:val="00DD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F4589"/>
  <w15:docId w15:val="{6A07D989-9ACC-40A4-86C3-0EB77C6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Заголовок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3" TargetMode="External"/><Relationship Id="rId5" Type="http://schemas.openxmlformats.org/officeDocument/2006/relationships/settings" Target="settings.xml"/><Relationship Id="rId10" Type="http://schemas.openxmlformats.org/officeDocument/2006/relationships/hyperlink" Target="https://mintrud.gov.ru/ministry/programms/anticorruption/9/15" TargetMode="External"/><Relationship Id="rId4" Type="http://schemas.openxmlformats.org/officeDocument/2006/relationships/styles" Target="styles.xml"/><Relationship Id="rId9" Type="http://schemas.openxmlformats.org/officeDocument/2006/relationships/hyperlink" Target="https://www.isi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
</file>

<file path=customXml/itemProps1.xml><?xml version="1.0" encoding="utf-8"?>
<ds:datastoreItem xmlns:ds="http://schemas.openxmlformats.org/officeDocument/2006/customXml" ds:itemID="{BE51F69C-7460-4740-B45B-23FE35203B14}">
  <ds:schemaRefs>
    <ds:schemaRef ds:uri="http://schemas.openxmlformats.org/officeDocument/2006/bibliography"/>
  </ds:schemaRefs>
</ds:datastoreItem>
</file>

<file path=customXml/itemProps2.xml><?xml version="1.0" encoding="utf-8"?>
<ds:datastoreItem xmlns:ds="http://schemas.openxmlformats.org/officeDocument/2006/customXml" ds:itemID="{97DC622C-80F9-4FCE-BCB7-378A1999BE79}"/>
</file>

<file path=docProps/app.xml><?xml version="1.0" encoding="utf-8"?>
<Properties xmlns="http://schemas.openxmlformats.org/officeDocument/2006/extended-properties" xmlns:vt="http://schemas.openxmlformats.org/officeDocument/2006/docPropsVTypes">
  <Template>Normal</Template>
  <TotalTime>0</TotalTime>
  <Pages>13</Pages>
  <Words>4148</Words>
  <Characters>23650</Characters>
  <Application>Microsoft Office Word</Application>
  <DocSecurity>4</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Пользователь</cp:lastModifiedBy>
  <cp:revision>2</cp:revision>
  <cp:lastPrinted>2022-08-26T14:18:00Z</cp:lastPrinted>
  <dcterms:created xsi:type="dcterms:W3CDTF">2023-04-04T08:37:00Z</dcterms:created>
  <dcterms:modified xsi:type="dcterms:W3CDTF">2023-04-04T08:37:00Z</dcterms:modified>
  <cp:category>Файлы документов</cp:category>
</cp:coreProperties>
</file>